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bookmarkStart w:id="0" w:name="_GoBack"/>
      <w:bookmarkEnd w:id="0"/>
      <w:r>
        <w:rPr>
          <w:rFonts w:hint="eastAsia" w:ascii="黑体" w:hAnsi="黑体" w:eastAsia="黑体"/>
          <w:sz w:val="32"/>
          <w:szCs w:val="32"/>
        </w:rPr>
        <w:t>附件2：</w:t>
      </w:r>
    </w:p>
    <w:p>
      <w:pPr>
        <w:snapToGrid w:val="0"/>
        <w:spacing w:line="56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产业命题清单</w:t>
      </w:r>
    </w:p>
    <w:p>
      <w:pPr>
        <w:snapToGrid w:val="0"/>
        <w:spacing w:line="560" w:lineRule="exact"/>
        <w:jc w:val="center"/>
        <w:rPr>
          <w:rFonts w:ascii="方正小标宋简体" w:hAnsi="Calibri" w:eastAsia="方正小标宋简体"/>
          <w:sz w:val="36"/>
          <w:szCs w:val="36"/>
        </w:rPr>
      </w:pPr>
    </w:p>
    <w:tbl>
      <w:tblPr>
        <w:tblStyle w:val="4"/>
        <w:tblW w:w="4999" w:type="pct"/>
        <w:tblInd w:w="0" w:type="dxa"/>
        <w:tblLayout w:type="autofit"/>
        <w:tblCellMar>
          <w:top w:w="0" w:type="dxa"/>
          <w:left w:w="108" w:type="dxa"/>
          <w:bottom w:w="0" w:type="dxa"/>
          <w:right w:w="108" w:type="dxa"/>
        </w:tblCellMar>
      </w:tblPr>
      <w:tblGrid>
        <w:gridCol w:w="978"/>
        <w:gridCol w:w="4778"/>
        <w:gridCol w:w="8415"/>
      </w:tblGrid>
      <w:tr>
        <w:tblPrEx>
          <w:tblCellMar>
            <w:top w:w="0" w:type="dxa"/>
            <w:left w:w="108" w:type="dxa"/>
            <w:bottom w:w="0" w:type="dxa"/>
            <w:right w:w="108" w:type="dxa"/>
          </w:tblCellMar>
        </w:tblPrEx>
        <w:trPr>
          <w:trHeight w:val="5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序号</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企业名称</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命题名称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阿拉尔新农乳业有限责任公司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常温酸奶后酸控制措施</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安徽赛福电子有限公司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金属化薄膜及其电容器环境适应性研究</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宝武重工有限公司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长寿命高温炉辊表面涂层设计与制备技术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高质量连铸结晶器铜板修复及表面强化技术</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北京东方雨虹防水技术股份有限公司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装配式建筑与防水材料的结合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新型钢轨阻尼器</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北京华大九天科技股份有限公司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柔性显示电路设计方案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微梦创科网络科技(中国)有限公司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基于微博平台的年轻化用户增长裂变的小程序创意方案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基于微博平台的年轻化用户社区运营的小程序创意方案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基于微博平台的音频社交的小程序创意方案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北京文华在线教育科技股份有限公司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VR渲染速度</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北京沃东天骏信息技术有限公司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信息时代下居家品牌的多媒体创意设计革新策略</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家用电器的场景化动线优化设计与应用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“视觉+”线上自主国民品牌交互体验升维创新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数据共享下的隐私保护</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智能合约安全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无人设备安全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漏洞热修复</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北京中车重工机械有限公司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电力机车车顶智能巡检机器人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动车车底智能巡检机器人</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北京中软国际信息技术有限公司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《智慧城市—人工智能视觉识别垃圾分类》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《智慧农业—农业大数据》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《科技未来—用AI探索科技未来发展》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《鸿蒙之心—HarmonyOS物联网大赛》</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北京字跳网络技术有限公司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非遗及传统文化在文创领域的再现与革新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短视频时代下平台应用青少年及中老年防沉迷设计课题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新时代美育背景下游戏设计领域在创新教育方面的新应用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国潮艺术在文化振兴中的传承与升维设计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虚拟与现实的界限-新业态下的视觉艺术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关于传统文化视野下的游戏设计应用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北控水务集团有限公司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智慧水务方向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智慧环卫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污水处理提质增效方向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数字化清洁能源管理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污水处理节能降耗方向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合流制溢流污染控制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污水资源化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污泥及固废处理处置方向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供水安全方向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市政管网方向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成都银河动力有限公司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活塞热冲击疲劳试验测试平台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大博医疗科技股份有限公司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激光3D打印可降解植入物粉体材料球形化制备</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15</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凤凰卫视有限公司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全媒体时代下的高品质媒体内容的打造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通过新媒体手段打造乡村与产品品牌，助力乡村振兴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广联达科技股份有限公司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数字化设计相关技术与应用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施工工地管理相关新技术与应用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建筑产业互联网创新与实践</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国网江苏省电力公司经济技术研究院</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计及韧性提升需求的多能耦合配电系统一体化规划方法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“AI+大数据”赋能下的电力全业务数字化解决方案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哈工大机器人集团（山东）有限公司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自动化智能立体仓库的物流解决方案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道路养护施工主动安全警示系统设计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海尔集团电器产业有限公司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物联网时代“人单合一”创业项目新模式探究实践方案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杭州海康威视数字技术股份有限公司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多模态手部生物特征 感知与识别</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华为技术有限公司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区块链应用场景探索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w:t>
            </w:r>
            <w:r>
              <w:rPr>
                <w:rFonts w:hint="eastAsia" w:ascii="微软雅黑" w:hAnsi="微软雅黑" w:eastAsia="微软雅黑" w:cs="微软雅黑"/>
                <w:color w:val="000000"/>
                <w:kern w:val="0"/>
                <w:sz w:val="28"/>
                <w:szCs w:val="28"/>
                <w:lang w:bidi="ar"/>
              </w:rPr>
              <w:t>昇</w:t>
            </w:r>
            <w:r>
              <w:rPr>
                <w:rFonts w:hint="eastAsia" w:ascii="仿宋_GB2312" w:hAnsi="仿宋_GB2312" w:eastAsia="仿宋_GB2312" w:cs="仿宋_GB2312"/>
                <w:color w:val="000000"/>
                <w:kern w:val="0"/>
                <w:sz w:val="28"/>
                <w:szCs w:val="28"/>
                <w:lang w:bidi="ar"/>
              </w:rPr>
              <w:t>腾全栈</w:t>
            </w:r>
            <w:r>
              <w:rPr>
                <w:rFonts w:hint="eastAsia" w:ascii="仿宋_GB2312" w:hAnsi="仿宋" w:eastAsia="仿宋_GB2312" w:cs="仿宋"/>
                <w:color w:val="000000"/>
                <w:kern w:val="0"/>
                <w:sz w:val="28"/>
                <w:szCs w:val="28"/>
                <w:lang w:bidi="ar"/>
              </w:rPr>
              <w:t xml:space="preserve"> AI 软硬件平台 技术，探索有具体落地场景的技术应用创意作品。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基于华为云EI能力构建计算机视觉产业应用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基于Mindspore开源框架的拓展和创新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感知应用的IPv6网络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openLooKeng管理台的易用性提升：openLooKeng Web UI 管理面功能增强（不限于：集群一键部署和升级/集群的统一配置管理/集群服务启停等功能），便于集群管理</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openLooKeng（罗庚）跨域跨源能力实践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智慧校园-WeLink小程序（We码）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嵌入式通信设备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基于鲲鹏全栈软硬件平台技术，探索有具体行业场景的技术应用创意作品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基于华为云IoT打造智能化场景应用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基于华为云EI能力构建大数据使能行业应用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基于华为云EI能力构建“医疗+AI”解决方案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基于AI开发平台ModelArts和MindSpore开源框架创意作品</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openLooKeng引擎内核增强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鲲鹏BoostKit加速库应用实践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用Rust语言重构openEuler所需安装和运行的软件包</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网络智能运维应用创新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提供Prometheus Exporter用于采集和监控openGauss服务的指标及数据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使用MindSpore高阶工具TinyMS支持的网络CycleGAN训练图像风格迁移模型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基于GaussDB(for MySQL)实现一个高性能、高扩展性的bufferpool（缓冲池）</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利用下一代网络技术提升网络质量</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鲲鹏BoostKit大数据Spark图算法优化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当前SONiC开源架构存在哪些问题及对应的解决方案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OpenHarmony分布式能力实践</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openGauss-Rust驱动编写</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玩转神器，高效开发-CloudIDE插件大赛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通信和网络软件开发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使用MindSpore高阶工具TinyMS复现人脸检测模型FaceDetection</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使用MindSpore高阶工具TinyMS复现GOMO模型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结合华为云API开放平台APIExploer实现照片分类系统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AI创新应用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霍尼韦尔（中国）有限公司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基于Niagara技术的云边协同智慧城市管控平台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基于Niagara技术的工业互联网异构系统整合方案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基于Niagara技术的能源互联网解决方案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济南轨道交通集团有限公司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地铁隧道隐蔽缺陷探地雷达图像智能识别算法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地铁隧道智慧检测平台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地铁隧道结构病害与内部缺陷的快速连续诊断系统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江西普正制药股份有限公司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开发一种针对乳腺癌新型治疗方式的靶向纳米制剂</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江西同和药业股份有限公司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基于创新型治疗晚期肺癌靶向药物的设计与研发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科大讯飞股份有限公司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智慧农业—— 农作物生长情况识别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智慧城市—— 智慧市场监督管理综合解决方案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算法类——高校课堂教学质量评价</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AI+语言学习创意方案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智能语音—— 智能语音交互在全场景下的创新应用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智慧园区—— 智慧园区综合解决方案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智慧交通—— 城市智慧交通解决方案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语言学习—— 基于智能语音技术打造一带一路中文学习平台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新能源汽车—— 智能网联汽车综合解决方案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公益—— 智能产品适老化应用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智慧水利—— 洪涝灾害风险分析及预防</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教育—— 面向新工科、新农科、新文科、新医科等教育类知识图谱构建及应用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高等教育—— 基于AI 教学评价的智慧教育解决方案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洛阳轴承研究所有限公司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激光绿色制造—重载轴承关键部位强化技术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纳思达股份有限公司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互联网+全彩3D打印潮 玩创新创业设计</w:t>
            </w:r>
          </w:p>
        </w:tc>
      </w:tr>
      <w:tr>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29</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南方电网深圳数字电网研究院有限公司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可视化分布式云边AIOT平台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锐捷网络（苏州）有限公司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计算机云外设实现方案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山东新希望六和集团有限公司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智能化雏鸡断喙设备的研发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在现代化、规模化养殖场中，如何打造有效的生物安全体系进行非洲猪瘟防控？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2021年下半年，生猪行情持续下滑，部分养殖企业和养殖户已经出现亏损状态？作为一名生产管理者，应当如何最大程度做到降本增效？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上海轻合金精密成型国家工程研究中心有限公司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小型化、可在复杂环境部署、高灵敏度、高安全性、高稳定性的氢气浓度传感器开发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适用于氢气浓度传感的核心材料或部件研发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携程智慧旅游发展有限公司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乡村旅游直播</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深圳市燃气集团股份有限公司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基于智慧城市数据底座的智慧燃气系统开发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5G+智慧燃气系统应用场景建设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城镇燃气管道智能完整性管理系统开发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深圳市斯诺实业发展有限公司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高容量动力锂电池用氧化铁基负极材料制备</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深圳特来电新能源有限公司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光-氢燃料电池-蓄电池智能微电网系统的开发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37</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曙光信息产业股份有限公司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大数据&amp;人工智能技术在扶贫助农建设中的商业应用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大数据分析技术在互联网电商秒杀活动中的应用</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数字广西集团有限公司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乡村振兴数字化建设</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基于商业信用数据应用产品设计方案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产业大数据平台的建及应用服务</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腾讯科技（深圳）有限公司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微信支付交易欺诈识别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数据库智能管家的创新与探索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BCOS区块链底层平台+X行业的解决方案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手机游戏作为数字疗法在精神疾病治疗中的应用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全真互联网的商业新生态探索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BCOS区块链底层平台设计和实现一套底层性能提升方案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黄河新文创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「虚拟IP」的“智”造创新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长城新文创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BCOS区块链底层平台+社会治理激励方案设计和实现</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天津出版传媒集团有限公司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乡村振兴题材游戏软件研发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天津海尔洗涤电器有限公司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轴套自动剥离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总装线生产节拍智能监控系统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注塑外桶快速冷却</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内桶自动分离</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定盘星智慧生产系统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自动贴盘膜</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用户体验洗涤无力</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螺钉错漏装视觉检测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电机预装异音检测</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自动投放进水管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自动摆放滚筒前配重块</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智能识别扫描系统设计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模具外观铬料问题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滚筒观察窗自动开启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挂具脱漆效率提升</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LD75A上盖开裂</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天津市鸿远电气股份有限公司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智能识别人群聚众行为</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针对于谷物存储、档案存储的气体智能识别装置</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区域环境中烟火的识别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区域环境中高空抛物识别</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电动自行车智能配套充电接口、插头</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天下秀数字科技（集团）股份有限公司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以Z世代为消费客户群体，打造能够带动潮流的虚拟形象或虚拟IP及运营方案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基于新媒体营销中个人及广告主进行价值创造过程中的数据分析和推广方案设计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基于新媒体营销能力及专业学科建设构建联合人才培养解决方案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44</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西门子工厂自动化工程有限公司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工业4.0创新设计与研发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工业控制创新设计与研发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仙鹤股份有限公司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环保型纸基超疏水过滤 新材料</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新大陆科技集团有限公司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AioT智慧停车系统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AioT智慧社区服务</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新疆天物生态科技股份有限公司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改善西北地区土壤沙化的解决方案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48</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海尔卡奥斯物联生态科技有限公司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复杂工业生产环境下的家电异音检测算法</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基于产品全生命周期的工业互联智能管理解决方案（具体行业/通用方案）</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用友网络科技股份有限公司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工业大脑APP</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物联网：基于用友物联网（AIoT）平台的智能车联系统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数字经济创新商业模式设计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社会级企业新应用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区块链技术应用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区块链-工业互联网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企业数字化转型经营管理创新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基于多种复杂约束条件下的智能排产</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工业APP创新应用：智能工厂</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工业APP创新应用：生产制造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50</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有研工程技术研究院有限公司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高安全低压固态储氢合金及储氢系统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51</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宇通客车股份有限公司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新一代商用车智能底盘</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高性能商用车电液耦合 转向系统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52</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云南大为制焦有限公司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高效同步净化工业尾气中多污染物的新技术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53</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浙江天宇药业股份有限公司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沙坦原料药化合物及其衍生产品生产中高性能催化剂开发</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浙江浙大中控信息技术有限公司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全息数智交通：基于雷视融合的交通数智孪生领航员</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中船海洋动力部件有限公司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大型船用发动机零部件智能铸造</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56</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中国电子科技集团公司第十四研究所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面向无人机群目标的探测和意图识别系统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中国航天科工集团第三研究院第三</w:t>
            </w:r>
            <w:r>
              <w:rPr>
                <w:rFonts w:hint="eastAsia" w:ascii="微软雅黑" w:hAnsi="微软雅黑" w:eastAsia="微软雅黑" w:cs="微软雅黑"/>
                <w:kern w:val="0"/>
                <w:sz w:val="28"/>
                <w:szCs w:val="28"/>
                <w:lang w:bidi="ar"/>
              </w:rPr>
              <w:t>〇</w:t>
            </w:r>
            <w:r>
              <w:rPr>
                <w:rFonts w:hint="eastAsia" w:ascii="仿宋_GB2312" w:hAnsi="仿宋_GB2312" w:eastAsia="仿宋_GB2312" w:cs="仿宋_GB2312"/>
                <w:kern w:val="0"/>
                <w:sz w:val="28"/>
                <w:szCs w:val="28"/>
                <w:lang w:bidi="ar"/>
              </w:rPr>
              <w:t>四研究所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基于数学孪生的工业流场三维层析成像检测系统</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58</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中国南方航空股份有限公司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互联飞机智慧运维服务应用场景与模型算法开发</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59</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中国冶金科技成果转化有限公司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家用氢能供电系统解决方案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固态锂电池用高性能复合电解质制备和产业化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超黑材料及碳基复合吸波材料与器件产业化研究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OLED柔性显示关键材料和技术产业化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新能源工程车辆高安全性电池包热管理技术与应用</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减隔震装置大流量需求下动态伺服液压控制</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基于物联网金属矿智慧应急专家决策系统</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固态电池关键材料及技术产业化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OLED柔性显示用的聚酰亚胺关键材料开发</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矿山用 低能耗水资源循环再生系统材料和器件产业化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高性能纳米多孔气凝胶复合材料研发与产业化</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耐热钢表面抗氧化隔热涂层的低成本制备技术</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减隔震装置压剪复合状态下动态力检测分析</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大载荷与大位移下动静态协调加载减隔震装置检测装备设计</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渣包场渣包裂纹检测系统</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60</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中科曙光南京研究院有限公司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地址信息标准化转换</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政务文档内容自动识别</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61</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中联企业管理集团有限公司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攻克数字财经硬核科技，创新企业营商和乡村振兴数字生态基础设施</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62</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中路交建（北京）工程材料技术有限公司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冰消路现——开启全方位路面防冻抗滑新纪元</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科技助力平安交通——高黏改性沥青排水路面</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63</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中石化中原石油工程设计有限公司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天然气管道泄漏探测预警方案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含硫烟气余热回收方案</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64</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重庆市现代假肢技术服务中心</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假肢接受腔3D建模合成处理技术</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65</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中国北方车辆研究所</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受热部件热冲击疲劳试验测试平台</w:t>
            </w:r>
          </w:p>
        </w:tc>
      </w:tr>
      <w:tr>
        <w:tblPrEx>
          <w:tblCellMar>
            <w:top w:w="0" w:type="dxa"/>
            <w:left w:w="108" w:type="dxa"/>
            <w:bottom w:w="0" w:type="dxa"/>
            <w:right w:w="108" w:type="dxa"/>
          </w:tblCellMar>
        </w:tblPrEx>
        <w:trPr>
          <w:trHeight w:val="30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66</w:t>
            </w:r>
          </w:p>
        </w:tc>
        <w:tc>
          <w:tcPr>
            <w:tcW w:w="168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株洲国创轨道科技有限公司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轨道交通AR/VR资源混合云平台</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轨道车辆智能运维数字孪生解决方案</w:t>
            </w:r>
          </w:p>
        </w:tc>
      </w:tr>
      <w:tr>
        <w:tblPrEx>
          <w:tblCellMar>
            <w:top w:w="0" w:type="dxa"/>
            <w:left w:w="108" w:type="dxa"/>
            <w:bottom w:w="0" w:type="dxa"/>
            <w:right w:w="108" w:type="dxa"/>
          </w:tblCellMar>
        </w:tblPrEx>
        <w:trPr>
          <w:trHeight w:val="30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168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基于虚实结合的机车乘务员高效培训系统研究</w:t>
            </w:r>
          </w:p>
        </w:tc>
      </w:tr>
      <w:tr>
        <w:tblPrEx>
          <w:tblCellMar>
            <w:top w:w="0" w:type="dxa"/>
            <w:left w:w="108" w:type="dxa"/>
            <w:bottom w:w="0" w:type="dxa"/>
            <w:right w:w="108" w:type="dxa"/>
          </w:tblCellMar>
        </w:tblPrEx>
        <w:trPr>
          <w:trHeight w:val="30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67</w:t>
            </w:r>
          </w:p>
        </w:tc>
        <w:tc>
          <w:tcPr>
            <w:tcW w:w="168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北京小白世纪网络科技有限公司</w:t>
            </w:r>
          </w:p>
        </w:tc>
        <w:tc>
          <w:tcPr>
            <w:tcW w:w="2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AI智能掌超设备及辅助诊断系统</w:t>
            </w:r>
          </w:p>
        </w:tc>
      </w:tr>
    </w:tbl>
    <w:p>
      <w:pPr>
        <w:snapToGrid w:val="0"/>
        <w:spacing w:line="560" w:lineRule="exact"/>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5"/>
    <w:rsid w:val="007446B5"/>
    <w:rsid w:val="00B33B03"/>
    <w:rsid w:val="00B7684F"/>
    <w:rsid w:val="3915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859</Words>
  <Characters>4900</Characters>
  <Lines>40</Lines>
  <Paragraphs>11</Paragraphs>
  <TotalTime>0</TotalTime>
  <ScaleCrop>false</ScaleCrop>
  <LinksUpToDate>false</LinksUpToDate>
  <CharactersWithSpaces>5748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2021-09-06T01:51:00Z</dcterms:created>
  <dc:creator>Windows User</dc:creator>
  <cp:lastModifiedBy>Administrator</cp:lastModifiedBy>
  <dcterms:modified xsi:type="dcterms:W3CDTF">2021-09-06T07:48:19Z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